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54C8" w14:textId="77777777" w:rsidR="002970F8" w:rsidRDefault="002970F8" w:rsidP="002970F8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b/>
          <w:bCs/>
          <w:sz w:val="20"/>
          <w:szCs w:val="20"/>
          <w:lang w:val="fr-FR"/>
        </w:rPr>
      </w:pPr>
    </w:p>
    <w:p w14:paraId="79A150B9" w14:textId="03A41594" w:rsidR="002970F8" w:rsidRDefault="002970F8" w:rsidP="00741117">
      <w:pPr>
        <w:tabs>
          <w:tab w:val="left" w:pos="5775"/>
        </w:tabs>
        <w:spacing w:after="0"/>
        <w:ind w:right="-143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BA23FD">
        <w:rPr>
          <w:rFonts w:asciiTheme="majorBidi" w:hAnsiTheme="majorBidi"/>
          <w:color w:val="000000" w:themeColor="text1"/>
          <w:lang w:val="fr-FR"/>
        </w:rPr>
        <w:t>0</w:t>
      </w:r>
      <w:r w:rsidR="00C13A2E">
        <w:rPr>
          <w:rFonts w:asciiTheme="majorBidi" w:hAnsiTheme="majorBidi"/>
          <w:color w:val="000000" w:themeColor="text1"/>
          <w:lang w:val="fr-FR"/>
        </w:rPr>
        <w:t>1</w:t>
      </w:r>
      <w:r w:rsidR="00BA23FD">
        <w:rPr>
          <w:rFonts w:asciiTheme="majorBidi" w:hAnsiTheme="majorBidi"/>
          <w:color w:val="000000" w:themeColor="text1"/>
          <w:lang w:val="fr-FR"/>
        </w:rPr>
        <w:t>/0</w:t>
      </w:r>
      <w:r w:rsidR="00DD1075">
        <w:rPr>
          <w:rFonts w:asciiTheme="majorBidi" w:hAnsiTheme="majorBidi"/>
          <w:color w:val="000000" w:themeColor="text1"/>
          <w:lang w:val="fr-FR"/>
        </w:rPr>
        <w:t>3</w:t>
      </w:r>
      <w:r w:rsidR="00BA23FD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14:paraId="3CA2C1C4" w14:textId="77777777" w:rsidR="002970F8" w:rsidRPr="002655AB" w:rsidRDefault="0037266E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</w:rPr>
        <w:pict w14:anchorId="3328F843">
          <v:rect id="Rectangle 2" o:spid="_x0000_s1032" style="position:absolute;left:0;text-align:left;margin-left:316.85pt;margin-top:6.25pt;width:175.8pt;height:9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14:paraId="3692DB13" w14:textId="607BD2B7" w:rsidR="00BC00F9" w:rsidRPr="00C13A2E" w:rsidRDefault="00C13A2E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sz w:val="32"/>
                      <w:szCs w:val="32"/>
                      <w:lang w:val="fr-FR"/>
                    </w:rPr>
                  </w:pPr>
                  <w:r w:rsidRPr="00C13A2E">
                    <w:rPr>
                      <w:rFonts w:asciiTheme="majorBidi" w:hAnsiTheme="majorBidi"/>
                      <w:b/>
                      <w:sz w:val="24"/>
                      <w:szCs w:val="24"/>
                      <w:lang w:val="fr-FR"/>
                    </w:rPr>
                    <w:t>TUNIBAT</w:t>
                  </w:r>
                </w:p>
                <w:p w14:paraId="3AEB2DE3" w14:textId="75B4C26F" w:rsidR="002970F8" w:rsidRPr="00DD1075" w:rsidRDefault="00C13A2E" w:rsidP="00BC00F9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 w:rsidRPr="00DD1075">
                    <w:rPr>
                      <w:rFonts w:asciiTheme="majorBidi" w:hAnsiTheme="majorBidi"/>
                      <w:lang w:val="fr-FR"/>
                    </w:rPr>
                    <w:t>ZONE INDUSTRIELLE AFRANE</w:t>
                  </w:r>
                </w:p>
                <w:p w14:paraId="329402C1" w14:textId="34F71B70" w:rsidR="00C13A2E" w:rsidRPr="00DD1075" w:rsidRDefault="00C13A2E" w:rsidP="00BC00F9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  <w:r w:rsidRPr="00DD1075">
                    <w:rPr>
                      <w:rFonts w:asciiTheme="majorBidi" w:hAnsiTheme="majorBidi"/>
                      <w:lang w:val="fr-FR"/>
                    </w:rPr>
                    <w:t>1009 JBAL JLOUD</w:t>
                  </w:r>
                </w:p>
                <w:p w14:paraId="6B4C29F7" w14:textId="65BC91CB" w:rsidR="00BC00F9" w:rsidRPr="00C13A2E" w:rsidRDefault="0037266E" w:rsidP="00BC00F9">
                  <w:pPr>
                    <w:jc w:val="center"/>
                    <w:rPr>
                      <w:rFonts w:asciiTheme="majorBidi" w:hAnsiTheme="majorBidi"/>
                    </w:rPr>
                  </w:pPr>
                  <w:hyperlink r:id="rId9" w:history="1">
                    <w:r w:rsidR="00C13A2E" w:rsidRPr="00C13A2E">
                      <w:rPr>
                        <w:rStyle w:val="Hyperlink"/>
                        <w:rFonts w:asciiTheme="majorBidi" w:hAnsiTheme="majorBidi"/>
                      </w:rPr>
                      <w:t>Nourra.courian@yahoo.fr</w:t>
                    </w:r>
                  </w:hyperlink>
                </w:p>
                <w:p w14:paraId="7EF4DD69" w14:textId="77777777" w:rsidR="00C13A2E" w:rsidRPr="00C13A2E" w:rsidRDefault="00C13A2E" w:rsidP="00BC00F9">
                  <w:pPr>
                    <w:jc w:val="center"/>
                  </w:pPr>
                </w:p>
                <w:p w14:paraId="63F2D407" w14:textId="77777777" w:rsidR="00BC00F9" w:rsidRPr="00C13A2E" w:rsidRDefault="00BC00F9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14:paraId="75BCEE93" w14:textId="77777777" w:rsidR="002970F8" w:rsidRPr="00C13A2E" w:rsidRDefault="002970F8" w:rsidP="002970F8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7457F">
        <w:rPr>
          <w:rFonts w:asciiTheme="majorBidi" w:hAnsiTheme="majorBidi"/>
          <w:color w:val="000000" w:themeColor="text1"/>
          <w:lang w:val="fr-FR"/>
        </w:rPr>
        <w:t xml:space="preserve">  </w: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14:paraId="4AF06015" w14:textId="29A5630A" w:rsidR="002970F8" w:rsidRPr="004C107F" w:rsidRDefault="002970F8" w:rsidP="00BA23F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</w:t>
      </w:r>
      <w:proofErr w:type="gramStart"/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 </w:t>
      </w:r>
      <w:r w:rsidR="00811C40">
        <w:rPr>
          <w:rFonts w:asciiTheme="majorBidi" w:hAnsiTheme="majorBidi"/>
          <w:sz w:val="20"/>
          <w:szCs w:val="20"/>
          <w:lang w:val="fr-FR"/>
        </w:rPr>
        <w:t>:</w:t>
      </w:r>
      <w:proofErr w:type="gramEnd"/>
      <w:r w:rsidR="00811C40">
        <w:rPr>
          <w:rFonts w:asciiTheme="majorBidi" w:hAnsiTheme="majorBidi"/>
          <w:sz w:val="20"/>
          <w:szCs w:val="20"/>
          <w:lang w:val="fr-FR"/>
        </w:rPr>
        <w:t xml:space="preserve"> </w:t>
      </w:r>
      <w:r>
        <w:rPr>
          <w:rFonts w:asciiTheme="majorBidi" w:hAnsiTheme="majorBidi"/>
          <w:sz w:val="20"/>
          <w:szCs w:val="20"/>
          <w:lang w:val="fr-FR"/>
        </w:rPr>
        <w:t>21</w:t>
      </w:r>
      <w:r w:rsidR="00BA23FD">
        <w:rPr>
          <w:rFonts w:asciiTheme="majorBidi" w:hAnsiTheme="majorBidi"/>
          <w:sz w:val="20"/>
          <w:szCs w:val="20"/>
          <w:lang w:val="fr-FR"/>
        </w:rPr>
        <w:t>0</w:t>
      </w:r>
      <w:r w:rsidR="00C13A2E">
        <w:rPr>
          <w:rFonts w:asciiTheme="majorBidi" w:hAnsiTheme="majorBidi"/>
          <w:sz w:val="20"/>
          <w:szCs w:val="20"/>
          <w:lang w:val="fr-FR"/>
        </w:rPr>
        <w:t>401</w:t>
      </w:r>
    </w:p>
    <w:p w14:paraId="58CF1883" w14:textId="77777777" w:rsidR="00C13A2E" w:rsidRDefault="002970F8" w:rsidP="00C13A2E">
      <w:pPr>
        <w:pStyle w:val="BodyTextIndent2"/>
        <w:ind w:left="0" w:right="-1"/>
        <w:rPr>
          <w:rFonts w:asciiTheme="majorBidi" w:hAnsiTheme="majorBidi"/>
          <w:bCs/>
          <w:sz w:val="20"/>
          <w:szCs w:val="20"/>
        </w:rPr>
      </w:pPr>
      <w:r w:rsidRPr="0073270B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73270B">
        <w:rPr>
          <w:rFonts w:asciiTheme="majorBidi" w:hAnsiTheme="majorBidi" w:cstheme="majorBidi"/>
          <w:sz w:val="20"/>
          <w:szCs w:val="20"/>
        </w:rPr>
        <w:t> </w:t>
      </w:r>
      <w:proofErr w:type="gramStart"/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73270B">
        <w:rPr>
          <w:rFonts w:asciiTheme="majorBidi" w:hAnsiTheme="majorBidi" w:cstheme="majorBidi"/>
          <w:sz w:val="20"/>
          <w:szCs w:val="20"/>
        </w:rPr>
        <w:t xml:space="preserve"> :</w:t>
      </w:r>
      <w:proofErr w:type="gramEnd"/>
      <w:r w:rsidRPr="0073270B">
        <w:rPr>
          <w:rFonts w:asciiTheme="majorBidi" w:hAnsiTheme="majorBidi" w:cstheme="majorBidi"/>
          <w:sz w:val="20"/>
          <w:szCs w:val="20"/>
        </w:rPr>
        <w:t xml:space="preserve"> </w:t>
      </w:r>
      <w:r w:rsidR="00C13A2E" w:rsidRPr="00C13A2E">
        <w:rPr>
          <w:rFonts w:asciiTheme="majorBidi" w:hAnsiTheme="majorBidi"/>
          <w:bCs/>
          <w:sz w:val="20"/>
          <w:szCs w:val="20"/>
        </w:rPr>
        <w:t xml:space="preserve">MUR DE SOUTIENEMENT D'UN TALUS DU </w:t>
      </w:r>
    </w:p>
    <w:p w14:paraId="391A7CFD" w14:textId="60EAB1F1" w:rsidR="002970F8" w:rsidRDefault="00C13A2E" w:rsidP="00C13A2E">
      <w:pPr>
        <w:pStyle w:val="BodyTextIndent2"/>
        <w:ind w:left="0" w:right="-1" w:firstLine="708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Cs/>
          <w:sz w:val="20"/>
          <w:szCs w:val="20"/>
        </w:rPr>
        <w:t xml:space="preserve">         </w:t>
      </w:r>
      <w:r w:rsidRPr="00C13A2E">
        <w:rPr>
          <w:rFonts w:asciiTheme="majorBidi" w:hAnsiTheme="majorBidi"/>
          <w:bCs/>
          <w:sz w:val="20"/>
          <w:szCs w:val="20"/>
        </w:rPr>
        <w:t>LOTISSEMENT EL BARAKA MOUROUJ 6</w:t>
      </w:r>
      <w:r>
        <w:rPr>
          <w:rFonts w:asciiTheme="majorBidi" w:hAnsiTheme="majorBidi"/>
          <w:bCs/>
          <w:sz w:val="20"/>
          <w:szCs w:val="20"/>
        </w:rPr>
        <w:t>.</w:t>
      </w:r>
      <w:r w:rsidRPr="00C13A2E">
        <w:rPr>
          <w:rFonts w:asciiTheme="majorBidi" w:hAnsiTheme="majorBidi"/>
          <w:bCs/>
          <w:sz w:val="20"/>
          <w:szCs w:val="20"/>
        </w:rPr>
        <w:tab/>
      </w:r>
      <w:r w:rsidRPr="00C13A2E">
        <w:rPr>
          <w:rFonts w:asciiTheme="majorBidi" w:hAnsiTheme="majorBidi"/>
          <w:bCs/>
          <w:sz w:val="20"/>
          <w:szCs w:val="20"/>
        </w:rPr>
        <w:tab/>
      </w:r>
      <w:r w:rsidRPr="00C13A2E">
        <w:rPr>
          <w:rFonts w:asciiTheme="majorBidi" w:hAnsiTheme="majorBidi"/>
          <w:bCs/>
          <w:sz w:val="20"/>
          <w:szCs w:val="20"/>
        </w:rPr>
        <w:tab/>
      </w:r>
    </w:p>
    <w:p w14:paraId="4839CD20" w14:textId="77777777" w:rsidR="006F4A53" w:rsidRDefault="006F4A53" w:rsidP="002970F8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14:paraId="5D401635" w14:textId="77777777" w:rsidR="00C13A2E" w:rsidRDefault="00C13A2E" w:rsidP="00BA23FD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14:paraId="6C7F2EF2" w14:textId="7C9F693C" w:rsidR="002970F8" w:rsidRPr="007C7FAF" w:rsidRDefault="002970F8" w:rsidP="00BA23F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0</w:t>
      </w:r>
      <w:r w:rsidR="00C13A2E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6</w:t>
      </w:r>
      <w:r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14:paraId="6638F073" w14:textId="77777777"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14:paraId="316D5368" w14:textId="77777777" w:rsidR="006F4A53" w:rsidRDefault="006F4A53" w:rsidP="006F4A53">
      <w:pPr>
        <w:pStyle w:val="BodyTextIndent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14:paraId="4A257846" w14:textId="77777777" w:rsidR="006F4A53" w:rsidRDefault="006F4A53" w:rsidP="006F4A53">
      <w:pPr>
        <w:pStyle w:val="BodyTextIndent2"/>
        <w:ind w:left="0" w:right="23"/>
        <w:rPr>
          <w:rFonts w:asciiTheme="majorBidi" w:hAnsiTheme="majorBidi" w:cstheme="majorBidi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9"/>
        <w:gridCol w:w="1043"/>
        <w:gridCol w:w="2409"/>
      </w:tblGrid>
      <w:tr w:rsidR="006F4A53" w:rsidRPr="00DD1075" w14:paraId="53C6ACFF" w14:textId="77777777" w:rsidTr="00D02EB6">
        <w:trPr>
          <w:trHeight w:val="49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F7D0" w14:textId="77777777" w:rsidR="006F4A53" w:rsidRPr="003C4308" w:rsidRDefault="006F4A53" w:rsidP="00D02EB6">
            <w:pPr>
              <w:pStyle w:val="BodyTextIndent2"/>
              <w:ind w:left="0" w:right="23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6F4A53" w:rsidRPr="007C7FAF" w14:paraId="30A6EF38" w14:textId="77777777" w:rsidTr="00D02EB6">
        <w:trPr>
          <w:trHeight w:val="735"/>
        </w:trPr>
        <w:tc>
          <w:tcPr>
            <w:tcW w:w="6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8297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ED479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029"/>
              </w:rPr>
              <w:t>Désignation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98710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UNITE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F5118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6F4A53" w:rsidRPr="007C7FAF" w14:paraId="07332F91" w14:textId="77777777" w:rsidTr="00D02EB6">
        <w:trPr>
          <w:trHeight w:val="499"/>
        </w:trPr>
        <w:tc>
          <w:tcPr>
            <w:tcW w:w="63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40798" w14:textId="774FF8CA" w:rsidR="006F4A53" w:rsidRPr="007C7FAF" w:rsidRDefault="006F4A53" w:rsidP="00D02EB6">
            <w:pPr>
              <w:pStyle w:val="BodyTextIndent2"/>
              <w:ind w:left="0" w:right="-1"/>
              <w:rPr>
                <w:rFonts w:asciiTheme="majorBidi" w:hAnsiTheme="majorBidi"/>
                <w:color w:val="000000"/>
              </w:rPr>
            </w:pPr>
            <w:r w:rsidRPr="007C7FAF">
              <w:rPr>
                <w:rFonts w:asciiTheme="majorBidi" w:hAnsiTheme="majorBidi"/>
                <w:color w:val="000000"/>
              </w:rPr>
              <w:t xml:space="preserve">I- </w:t>
            </w:r>
            <w:r w:rsidR="00C13A2E" w:rsidRPr="00C13A2E">
              <w:rPr>
                <w:rFonts w:asciiTheme="majorBidi" w:hAnsiTheme="majorBidi"/>
                <w:color w:val="000000"/>
              </w:rPr>
              <w:t>EXAMEN ET AVIS SUR DOSSIER D'EXÉCUTION DU LOT STRUCTURE ET VRD.</w:t>
            </w:r>
            <w:r w:rsidR="00C13A2E" w:rsidRPr="00C13A2E">
              <w:rPr>
                <w:rFonts w:asciiTheme="majorBidi" w:hAnsiTheme="majorBidi"/>
                <w:color w:val="000000"/>
              </w:rPr>
              <w:tab/>
            </w:r>
            <w:r w:rsidR="00C13A2E" w:rsidRPr="00C13A2E">
              <w:rPr>
                <w:rFonts w:asciiTheme="majorBidi" w:hAnsiTheme="majorBidi"/>
                <w:color w:val="000000"/>
              </w:rPr>
              <w:tab/>
            </w:r>
            <w:r w:rsidR="00C13A2E" w:rsidRPr="00C13A2E">
              <w:rPr>
                <w:rFonts w:asciiTheme="majorBidi" w:hAnsiTheme="majorBidi"/>
                <w:color w:val="000000"/>
              </w:rPr>
              <w:tab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1A4C" w14:textId="77777777" w:rsidR="006F4A53" w:rsidRPr="007C7FAF" w:rsidRDefault="006F4A53" w:rsidP="00D02EB6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 </w:t>
            </w:r>
            <w:proofErr w:type="spellStart"/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Forfait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CBC5" w14:textId="234C1413" w:rsidR="006F4A53" w:rsidRPr="007C7FAF" w:rsidRDefault="00C13A2E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4</w:t>
            </w:r>
            <w:r w:rsidR="006F4A53">
              <w:rPr>
                <w:rFonts w:asciiTheme="majorBidi" w:hAnsiTheme="majorBidi"/>
                <w:color w:val="000000"/>
                <w:sz w:val="24"/>
                <w:szCs w:val="24"/>
              </w:rPr>
              <w:t>00.000</w:t>
            </w:r>
          </w:p>
        </w:tc>
      </w:tr>
      <w:tr w:rsidR="006F4A53" w:rsidRPr="007C7FAF" w14:paraId="38897354" w14:textId="77777777" w:rsidTr="00D02EB6">
        <w:trPr>
          <w:trHeight w:val="58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54DC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63C6" w14:textId="0FD75F12" w:rsidR="006F4A53" w:rsidRPr="007C7FAF" w:rsidRDefault="00C13A2E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4</w:t>
            </w:r>
            <w:r w:rsidR="006F4A53">
              <w:rPr>
                <w:rFonts w:asciiTheme="majorBidi" w:hAnsiTheme="majorBidi"/>
                <w:color w:val="000000"/>
                <w:sz w:val="24"/>
                <w:szCs w:val="24"/>
              </w:rPr>
              <w:t>00.000</w:t>
            </w:r>
          </w:p>
        </w:tc>
      </w:tr>
      <w:tr w:rsidR="006F4A53" w:rsidRPr="007C7FAF" w14:paraId="4D2619E6" w14:textId="77777777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3389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D653" w14:textId="66DEB416" w:rsidR="006F4A53" w:rsidRPr="007C7FAF" w:rsidRDefault="00C13A2E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52</w:t>
            </w:r>
            <w:r w:rsidR="006F4A53">
              <w:rPr>
                <w:rFonts w:asciiTheme="majorBidi" w:hAnsiTheme="majorBidi"/>
                <w:color w:val="000000"/>
                <w:sz w:val="24"/>
                <w:szCs w:val="24"/>
              </w:rPr>
              <w:t>.000</w:t>
            </w:r>
          </w:p>
        </w:tc>
      </w:tr>
      <w:tr w:rsidR="006F4A53" w:rsidRPr="007C7FAF" w14:paraId="20C2B406" w14:textId="77777777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6E09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352C" w14:textId="77777777" w:rsidR="006F4A53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6F4A53" w:rsidRPr="007C7FAF" w14:paraId="125D94F8" w14:textId="77777777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1841" w14:textId="77777777"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59CB" w14:textId="337582ED" w:rsidR="006F4A53" w:rsidRPr="002B77DC" w:rsidRDefault="00C13A2E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452</w:t>
            </w:r>
            <w:r w:rsidR="006F4A53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.600</w:t>
            </w:r>
          </w:p>
        </w:tc>
      </w:tr>
      <w:tr w:rsidR="006F4A53" w:rsidRPr="00DD1075" w14:paraId="51BCA4D9" w14:textId="77777777" w:rsidTr="00D02EB6">
        <w:trPr>
          <w:trHeight w:val="4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A7DD" w14:textId="463EFA3F" w:rsidR="006F4A53" w:rsidRPr="00ED479B" w:rsidRDefault="006F4A53" w:rsidP="00E61792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C13A2E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Quatre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cent </w:t>
            </w:r>
            <w:r w:rsidR="00C13A2E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cinquante-deux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dinars 600Millimes TTC.</w:t>
            </w:r>
          </w:p>
        </w:tc>
      </w:tr>
    </w:tbl>
    <w:p w14:paraId="4D0CF152" w14:textId="77777777" w:rsidR="006F4A53" w:rsidRPr="00C13A2E" w:rsidRDefault="006F4A53" w:rsidP="006F4A53">
      <w:pPr>
        <w:pStyle w:val="BodyTextIndent2"/>
        <w:ind w:left="0" w:right="23"/>
        <w:rPr>
          <w:rFonts w:asciiTheme="majorBidi" w:hAnsiTheme="majorBidi" w:cstheme="majorBidi"/>
        </w:rPr>
      </w:pPr>
    </w:p>
    <w:p w14:paraId="0492C47D" w14:textId="77777777" w:rsidR="006F4A53" w:rsidRPr="0073270B" w:rsidRDefault="006F4A53" w:rsidP="006F4A53">
      <w:pPr>
        <w:pStyle w:val="BodyTextIndent2"/>
        <w:tabs>
          <w:tab w:val="left" w:pos="1276"/>
        </w:tabs>
        <w:ind w:left="0" w:right="-567" w:firstLine="992"/>
        <w:rPr>
          <w:rFonts w:asciiTheme="majorBidi" w:hAnsiTheme="majorBidi" w:cstheme="majorBidi"/>
        </w:rPr>
      </w:pPr>
    </w:p>
    <w:p w14:paraId="0D889FE4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 xml:space="preserve">Demeurant à </w:t>
      </w:r>
      <w:proofErr w:type="gramStart"/>
      <w:r w:rsidRPr="0073270B">
        <w:rPr>
          <w:rFonts w:asciiTheme="majorBidi" w:hAnsiTheme="majorBidi" w:cstheme="majorBidi"/>
        </w:rPr>
        <w:t>votre  entière</w:t>
      </w:r>
      <w:proofErr w:type="gramEnd"/>
      <w:r w:rsidRPr="0073270B">
        <w:rPr>
          <w:rFonts w:asciiTheme="majorBidi" w:hAnsiTheme="majorBidi" w:cstheme="majorBidi"/>
        </w:rPr>
        <w:t xml:space="preserve"> disposition pour tous  renseignements complémentaires,  nous vous prions de croire, Messieurs, l’expression de notre parfaite considération.</w:t>
      </w:r>
    </w:p>
    <w:p w14:paraId="4D6AB54F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p w14:paraId="11BA7C7B" w14:textId="77777777" w:rsidR="002970F8" w:rsidRPr="00C13A2E" w:rsidRDefault="00C718D8" w:rsidP="00777877">
      <w:pPr>
        <w:spacing w:after="0"/>
        <w:jc w:val="right"/>
        <w:rPr>
          <w:rFonts w:asciiTheme="majorBidi" w:hAnsiTheme="majorBidi"/>
          <w:b/>
          <w:sz w:val="28"/>
          <w:szCs w:val="28"/>
          <w:u w:val="single"/>
          <w:lang w:val="fr-FR"/>
        </w:rPr>
      </w:pPr>
      <w:r w:rsidRPr="00C13A2E">
        <w:rPr>
          <w:rFonts w:asciiTheme="majorBidi" w:hAnsiTheme="majorBidi"/>
          <w:b/>
          <w:sz w:val="28"/>
          <w:szCs w:val="28"/>
          <w:u w:val="single"/>
          <w:lang w:val="fr-FR"/>
        </w:rPr>
        <w:t>Pour le BUREAU DE CONTROLE “SIGMA”</w:t>
      </w:r>
    </w:p>
    <w:p w14:paraId="3A4639EC" w14:textId="77777777" w:rsidR="0073270B" w:rsidRPr="00C13A2E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RPr="00C13A2E" w:rsidSect="00A0409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5FE5" w14:textId="77777777" w:rsidR="0037266E" w:rsidRDefault="0037266E" w:rsidP="00906470">
      <w:pPr>
        <w:spacing w:after="0" w:line="240" w:lineRule="auto"/>
      </w:pPr>
      <w:r>
        <w:separator/>
      </w:r>
    </w:p>
  </w:endnote>
  <w:endnote w:type="continuationSeparator" w:id="0">
    <w:p w14:paraId="5667F23B" w14:textId="77777777" w:rsidR="0037266E" w:rsidRDefault="0037266E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4B18" w14:textId="77777777" w:rsidR="005C1D9B" w:rsidRDefault="0037266E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 w14:anchorId="2D7E77E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14:paraId="3977AAB0" w14:textId="77777777"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14:paraId="3EDBE706" w14:textId="77777777"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Boite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Postale:</w:t>
    </w:r>
    <w:proofErr w:type="gramEnd"/>
    <w:r w:rsidR="005C1D9B">
      <w:rPr>
        <w:rFonts w:asciiTheme="majorBidi" w:hAnsiTheme="majorBidi"/>
        <w:sz w:val="20"/>
        <w:szCs w:val="20"/>
        <w:lang w:val="fr-FR"/>
      </w:rPr>
      <w:t xml:space="preserve"> N°30 </w:t>
    </w:r>
    <w:proofErr w:type="spellStart"/>
    <w:r w:rsidR="005C1D9B">
      <w:rPr>
        <w:rFonts w:asciiTheme="majorBidi" w:hAnsiTheme="majorBidi"/>
        <w:sz w:val="20"/>
        <w:szCs w:val="20"/>
        <w:lang w:val="fr-FR"/>
      </w:rPr>
      <w:t>Denden</w:t>
    </w:r>
    <w:proofErr w:type="spellEnd"/>
    <w:r w:rsidR="005C1D9B">
      <w:rPr>
        <w:rFonts w:asciiTheme="majorBidi" w:hAnsiTheme="majorBidi"/>
        <w:sz w:val="20"/>
        <w:szCs w:val="20"/>
        <w:lang w:val="fr-FR"/>
      </w:rPr>
      <w:t xml:space="preserve"> 2011.</w:t>
    </w:r>
  </w:p>
  <w:p w14:paraId="76FE92FC" w14:textId="77777777"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14:paraId="1F59C163" w14:textId="77777777" w:rsidR="005C1D9B" w:rsidRDefault="005C1D9B" w:rsidP="005C1D9B">
    <w:pPr>
      <w:pStyle w:val="Foo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DEE0" w14:textId="77777777" w:rsidR="00D5657D" w:rsidRDefault="00636A3D" w:rsidP="00F65593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</w:t>
    </w:r>
    <w:r w:rsidR="00F65593">
      <w:rPr>
        <w:rFonts w:asciiTheme="majorBidi" w:hAnsiTheme="majorBidi"/>
        <w:sz w:val="20"/>
        <w:szCs w:val="20"/>
        <w:lang w:val="fr-FR"/>
      </w:rPr>
      <w:t>08 Rue de Libye</w:t>
    </w:r>
    <w:r>
      <w:rPr>
        <w:rFonts w:asciiTheme="majorBidi" w:hAnsiTheme="majorBidi"/>
        <w:sz w:val="20"/>
        <w:szCs w:val="20"/>
        <w:lang w:val="fr-FR"/>
      </w:rPr>
      <w:t xml:space="preserve"> Bardo 2000.</w:t>
    </w:r>
  </w:p>
  <w:p w14:paraId="423A1616" w14:textId="77777777" w:rsidR="00D5657D" w:rsidRDefault="00D5657D" w:rsidP="0080178A">
    <w:pPr>
      <w:tabs>
        <w:tab w:val="left" w:pos="9072"/>
      </w:tabs>
      <w:spacing w:after="0"/>
      <w:ind w:right="424" w:firstLine="567"/>
      <w:jc w:val="center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</w:t>
    </w:r>
    <w:r w:rsidR="009510E8">
      <w:rPr>
        <w:rFonts w:asciiTheme="majorBidi" w:hAnsiTheme="majorBidi"/>
        <w:sz w:val="20"/>
        <w:szCs w:val="20"/>
        <w:lang w:val="fr-FR"/>
      </w:rPr>
      <w:t>2</w:t>
    </w:r>
    <w:r>
      <w:rPr>
        <w:rFonts w:asciiTheme="majorBidi" w:hAnsiTheme="majorBidi"/>
        <w:sz w:val="20"/>
        <w:szCs w:val="20"/>
        <w:lang w:val="fr-FR"/>
      </w:rPr>
      <w:t xml:space="preserve">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14:paraId="496E143F" w14:textId="77777777" w:rsidR="00D5657D" w:rsidRPr="00C13A2E" w:rsidRDefault="00D5657D" w:rsidP="0080178A">
    <w:pPr>
      <w:tabs>
        <w:tab w:val="left" w:pos="9072"/>
      </w:tabs>
      <w:spacing w:after="0"/>
      <w:ind w:right="424" w:firstLine="567"/>
      <w:jc w:val="center"/>
      <w:rPr>
        <w:lang w:val="fr-FR"/>
      </w:rPr>
    </w:pPr>
    <w:proofErr w:type="gramStart"/>
    <w:r w:rsidRPr="00C13A2E">
      <w:rPr>
        <w:rFonts w:asciiTheme="majorBidi" w:hAnsiTheme="majorBidi"/>
        <w:sz w:val="20"/>
        <w:szCs w:val="20"/>
        <w:lang w:val="fr-FR"/>
      </w:rPr>
      <w:t>E-mail:</w:t>
    </w:r>
    <w:proofErr w:type="gramEnd"/>
    <w:r w:rsidRPr="00C13A2E">
      <w:rPr>
        <w:rFonts w:asciiTheme="majorBidi" w:hAnsiTheme="majorBidi"/>
        <w:sz w:val="20"/>
        <w:szCs w:val="20"/>
        <w:lang w:val="fr-FR"/>
      </w:rPr>
      <w:t xml:space="preserve"> </w:t>
    </w:r>
    <w:hyperlink r:id="rId1" w:history="1">
      <w:r w:rsidRPr="00C13A2E">
        <w:rPr>
          <w:rStyle w:val="Hyperlink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14:paraId="1F0B8EF4" w14:textId="77777777" w:rsidR="00D5657D" w:rsidRPr="00C13A2E" w:rsidRDefault="00D5657D" w:rsidP="0080178A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7037" w14:textId="77777777" w:rsidR="0037266E" w:rsidRDefault="0037266E" w:rsidP="00906470">
      <w:pPr>
        <w:spacing w:after="0" w:line="240" w:lineRule="auto"/>
      </w:pPr>
      <w:r>
        <w:separator/>
      </w:r>
    </w:p>
  </w:footnote>
  <w:footnote w:type="continuationSeparator" w:id="0">
    <w:p w14:paraId="658B7297" w14:textId="77777777" w:rsidR="0037266E" w:rsidRDefault="0037266E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A9F" w14:textId="77777777" w:rsidR="005C1D9B" w:rsidRPr="00C22EF1" w:rsidRDefault="005C1D9B" w:rsidP="005C1D9B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 wp14:anchorId="5E1B45D7" wp14:editId="575330A8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6F4A53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867" w14:textId="77777777" w:rsidR="00862703" w:rsidRPr="005C09B2" w:rsidRDefault="00753C66" w:rsidP="005C1D9B">
    <w:pPr>
      <w:pStyle w:val="Header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14:paraId="6D4962AC" w14:textId="412DA0E0" w:rsidR="005C1D9B" w:rsidRPr="00D42D17" w:rsidRDefault="005C1D9B" w:rsidP="00F65593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jc w:val="center"/>
      <w:rPr>
        <w:lang w:val="fr-FR"/>
      </w:rPr>
    </w:pPr>
    <w:r>
      <w:ptab w:relativeTo="margin" w:alignment="left" w:leader="none"/>
    </w:r>
    <w:r w:rsidR="00F65593">
      <w:rPr>
        <w:noProof/>
        <w:lang w:val="fr-FR" w:eastAsia="fr-FR" w:bidi="ar-SA"/>
      </w:rPr>
      <w:drawing>
        <wp:inline distT="0" distB="0" distL="0" distR="0" wp14:anchorId="7F1D4F6E" wp14:editId="227D28CC">
          <wp:extent cx="443230" cy="612140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F65593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 ET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029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029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76"/>
    <w:rsid w:val="000175C1"/>
    <w:rsid w:val="00022169"/>
    <w:rsid w:val="00025465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33BA"/>
    <w:rsid w:val="00240DCB"/>
    <w:rsid w:val="00255DDA"/>
    <w:rsid w:val="00256E5D"/>
    <w:rsid w:val="00282392"/>
    <w:rsid w:val="00283683"/>
    <w:rsid w:val="00283BAE"/>
    <w:rsid w:val="002970F8"/>
    <w:rsid w:val="002A2205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A09"/>
    <w:rsid w:val="00340974"/>
    <w:rsid w:val="00351416"/>
    <w:rsid w:val="0035661C"/>
    <w:rsid w:val="003625E4"/>
    <w:rsid w:val="00362F2F"/>
    <w:rsid w:val="003647EF"/>
    <w:rsid w:val="00364CB4"/>
    <w:rsid w:val="0037266E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376B0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65B"/>
    <w:rsid w:val="004D27E4"/>
    <w:rsid w:val="004E7D60"/>
    <w:rsid w:val="004F33BB"/>
    <w:rsid w:val="004F7200"/>
    <w:rsid w:val="00500856"/>
    <w:rsid w:val="00506012"/>
    <w:rsid w:val="00510EC1"/>
    <w:rsid w:val="00512AD5"/>
    <w:rsid w:val="005139F3"/>
    <w:rsid w:val="005300FF"/>
    <w:rsid w:val="0053494B"/>
    <w:rsid w:val="00536825"/>
    <w:rsid w:val="00543FAE"/>
    <w:rsid w:val="00544F4F"/>
    <w:rsid w:val="00554194"/>
    <w:rsid w:val="005C09B2"/>
    <w:rsid w:val="005C17EE"/>
    <w:rsid w:val="005C1D9B"/>
    <w:rsid w:val="005D30F2"/>
    <w:rsid w:val="005D3F48"/>
    <w:rsid w:val="005D59A8"/>
    <w:rsid w:val="005E1C0C"/>
    <w:rsid w:val="005F4474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1117"/>
    <w:rsid w:val="00743390"/>
    <w:rsid w:val="00753198"/>
    <w:rsid w:val="00753C66"/>
    <w:rsid w:val="00757F45"/>
    <w:rsid w:val="00757FA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6AA7"/>
    <w:rsid w:val="00811C40"/>
    <w:rsid w:val="00816F1E"/>
    <w:rsid w:val="008472D1"/>
    <w:rsid w:val="00852E0C"/>
    <w:rsid w:val="00862703"/>
    <w:rsid w:val="00891DDB"/>
    <w:rsid w:val="008B3A52"/>
    <w:rsid w:val="008C2839"/>
    <w:rsid w:val="008D10BB"/>
    <w:rsid w:val="008D1E2C"/>
    <w:rsid w:val="008F4DE7"/>
    <w:rsid w:val="008F52B6"/>
    <w:rsid w:val="00904433"/>
    <w:rsid w:val="00904FC6"/>
    <w:rsid w:val="00906470"/>
    <w:rsid w:val="0093276E"/>
    <w:rsid w:val="009510E8"/>
    <w:rsid w:val="00957D80"/>
    <w:rsid w:val="00961CC5"/>
    <w:rsid w:val="00964653"/>
    <w:rsid w:val="0097457F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E34B3"/>
    <w:rsid w:val="009E3D2A"/>
    <w:rsid w:val="009E4EC8"/>
    <w:rsid w:val="009E62A1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63EB"/>
    <w:rsid w:val="00A53470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A23FD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12357"/>
    <w:rsid w:val="00C13A2E"/>
    <w:rsid w:val="00C166D6"/>
    <w:rsid w:val="00C168E8"/>
    <w:rsid w:val="00C22EF1"/>
    <w:rsid w:val="00C23677"/>
    <w:rsid w:val="00C34EEA"/>
    <w:rsid w:val="00C366BC"/>
    <w:rsid w:val="00C42AA7"/>
    <w:rsid w:val="00C43067"/>
    <w:rsid w:val="00C47ED7"/>
    <w:rsid w:val="00C503FA"/>
    <w:rsid w:val="00C50589"/>
    <w:rsid w:val="00C57B0F"/>
    <w:rsid w:val="00C65FE5"/>
    <w:rsid w:val="00C718D8"/>
    <w:rsid w:val="00C735A3"/>
    <w:rsid w:val="00C73EB8"/>
    <w:rsid w:val="00C8392D"/>
    <w:rsid w:val="00C94705"/>
    <w:rsid w:val="00C95C60"/>
    <w:rsid w:val="00C969C5"/>
    <w:rsid w:val="00CC38AA"/>
    <w:rsid w:val="00CC5B51"/>
    <w:rsid w:val="00CC66B8"/>
    <w:rsid w:val="00CD410C"/>
    <w:rsid w:val="00CE0E8B"/>
    <w:rsid w:val="00CE1D88"/>
    <w:rsid w:val="00CF0D5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5ADE"/>
    <w:rsid w:val="00DC7D79"/>
    <w:rsid w:val="00DD1075"/>
    <w:rsid w:val="00DD5DAC"/>
    <w:rsid w:val="00DE3376"/>
    <w:rsid w:val="00DE361F"/>
    <w:rsid w:val="00DE39B1"/>
    <w:rsid w:val="00DE3E2F"/>
    <w:rsid w:val="00DF3B88"/>
    <w:rsid w:val="00E01DA9"/>
    <w:rsid w:val="00E0380F"/>
    <w:rsid w:val="00E0388F"/>
    <w:rsid w:val="00E044FD"/>
    <w:rsid w:val="00E1327B"/>
    <w:rsid w:val="00E16B07"/>
    <w:rsid w:val="00E21146"/>
    <w:rsid w:val="00E2254C"/>
    <w:rsid w:val="00E414E6"/>
    <w:rsid w:val="00E54668"/>
    <w:rsid w:val="00E61792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6F22"/>
    <w:rsid w:val="00F572D3"/>
    <w:rsid w:val="00F65593"/>
    <w:rsid w:val="00F65690"/>
    <w:rsid w:val="00F7129F"/>
    <w:rsid w:val="00F901AB"/>
    <w:rsid w:val="00FA26E1"/>
    <w:rsid w:val="00FC78CA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F382207"/>
  <w15:docId w15:val="{A7286B4F-9184-4F7F-BB72-22CA012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5"/>
  </w:style>
  <w:style w:type="paragraph" w:styleId="Heading1">
    <w:name w:val="heading 1"/>
    <w:basedOn w:val="Normal"/>
    <w:next w:val="Normal"/>
    <w:link w:val="Heading1Ch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70"/>
  </w:style>
  <w:style w:type="paragraph" w:styleId="Footer">
    <w:name w:val="footer"/>
    <w:basedOn w:val="Normal"/>
    <w:link w:val="Foot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70"/>
  </w:style>
  <w:style w:type="character" w:customStyle="1" w:styleId="Heading1Char">
    <w:name w:val="Heading 1 Char"/>
    <w:basedOn w:val="DefaultParagraphFont"/>
    <w:link w:val="Heading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Emphasis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969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69C5"/>
  </w:style>
  <w:style w:type="paragraph" w:styleId="Quote">
    <w:name w:val="Quote"/>
    <w:basedOn w:val="Normal"/>
    <w:next w:val="Normal"/>
    <w:link w:val="QuoteChar"/>
    <w:uiPriority w:val="29"/>
    <w:qFormat/>
    <w:rsid w:val="00C969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69C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969C5"/>
    <w:rPr>
      <w:i/>
      <w:iCs/>
    </w:rPr>
  </w:style>
  <w:style w:type="character" w:styleId="IntenseEmphasis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IntenseReferenc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70B"/>
    <w:rPr>
      <w:color w:val="17BBFD" w:themeColor="hyperlink"/>
      <w:u w:val="single"/>
    </w:rPr>
  </w:style>
  <w:style w:type="paragraph" w:styleId="BodyTextIndent2">
    <w:name w:val="Body Text Indent 2"/>
    <w:basedOn w:val="Normal"/>
    <w:link w:val="BodyTextIndent2Ch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BodyTextIndent2Char">
    <w:name w:val="Body Text Indent 2 Char"/>
    <w:basedOn w:val="DefaultParagraphFont"/>
    <w:link w:val="BodyTextIndent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BlockText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13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urra.courian@yahoo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41FE8-1231-4DC4-AF2F-F56130C7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16</cp:revision>
  <cp:lastPrinted>2021-01-22T13:21:00Z</cp:lastPrinted>
  <dcterms:created xsi:type="dcterms:W3CDTF">2021-01-13T10:14:00Z</dcterms:created>
  <dcterms:modified xsi:type="dcterms:W3CDTF">2021-05-03T10:01:00Z</dcterms:modified>
</cp:coreProperties>
</file>